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45" w:rsidRPr="00153D45" w:rsidRDefault="00153D45" w:rsidP="00153D45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153D45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Исправление реестровых и технических ошибок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В Едином государственном реестре недвижимости (ЕГРН) содержится большое количество </w:t>
      </w:r>
      <w:proofErr w:type="gramStart"/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сведений</w:t>
      </w:r>
      <w:proofErr w:type="gramEnd"/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как об объектах недвижимости, так и о земельных участках. Иногда случается, что в этих сведениях содержатся ошибки. Они могут быть различные: от неправильно написанной фамилии собственника до неверно указанной площади земельного участка. В зависимости от этапа, на котором произошло искажение инф</w:t>
      </w:r>
      <w:r w:rsid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ормации, несоответствия, ошибки</w:t>
      </w: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могут быть техническими или реестровыми.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Техническая ошибка (описка, опечатка, грамматическая или арифметическая ошибка либо подобная ошибка), допущенная органом регистрации прав при осуществлении государственного кадастрового учета и (или) государственной регистрации прав и приведшая к несоответствию сведений, содержащихся в ЕГРН, сведениям, содержащимся в документах, на основании которых вносились сведения в ЕГРН. Самые распространенные технические ошибки встречаются в части адреса объекта, площади земельного участка или объекта капитального строительства, ошибочно может быть указан год завершения строительства или материал стен здания. 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Исправляется данная ошибка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записях. Орган регистрации прав в течение трех рабочих дней со дня исправления технической ошибки в записях уведомляет соответствующих участников отношений, возникающих при государственной регистрации прав, об исправлении технической ошибки в записях.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Чтобы исправить техническую ошибку в заявительном порядке, необходимо обратиться </w:t>
      </w:r>
      <w:proofErr w:type="gramStart"/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в</w:t>
      </w:r>
      <w:proofErr w:type="gramEnd"/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gramStart"/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ближайший</w:t>
      </w:r>
      <w:proofErr w:type="gramEnd"/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МФЦ, специалист которого подготовит заявление об исправлении технической ошибки. К этому заявлению гражданин должен приложить документы, обосновывающие наличие технической ошибки (договор купли-продажи, дарения, иные документы, содержащие правильные сведения). </w:t>
      </w:r>
      <w:r w:rsidR="00153D45">
        <w:rPr>
          <w:rFonts w:ascii="Times New Roman" w:eastAsia="Times New Roman" w:hAnsi="Times New Roman" w:cs="Times New Roman"/>
          <w:sz w:val="24"/>
          <w:szCs w:val="21"/>
          <w:lang w:eastAsia="ru-RU"/>
        </w:rPr>
        <w:t>П</w:t>
      </w: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лата за исправление технической </w:t>
      </w:r>
      <w:r w:rsidR="00153D45">
        <w:rPr>
          <w:rFonts w:ascii="Times New Roman" w:eastAsia="Times New Roman" w:hAnsi="Times New Roman" w:cs="Times New Roman"/>
          <w:sz w:val="24"/>
          <w:szCs w:val="21"/>
          <w:lang w:eastAsia="ru-RU"/>
        </w:rPr>
        <w:t>ошибки законом не предусмотрена.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Вместе с тем в исправлении технической ошибки регистрирующий орган может отказать, если исправление ошибки влечет за собой прекращение, возникновение, переход зарегистрированного права на объект недвижимости, либо может повлечь причинение вреда или нарушение законных интересов</w:t>
      </w:r>
      <w:r w:rsidR="00143785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правообладателей или других лиц</w:t>
      </w: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. В этих случаях техническая ошибка исправляется на основании решения суда.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Реестровая ошибка - воспроизведенная в ЕГРН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работы, или ошибка, содержащаяся в документах, направленных или представленных в орган регистрации прав иными лицами и (или) органами в порядке информационного взаимодействия. Реестровая ошибка может быть допущена кадастровым инженером при межевании земельного участка или при определении площади здания, в результате </w:t>
      </w: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чего границы земельного участка могут пересекать границы другого земельного участка, а площадь здания не соответствовать фактической площади.</w:t>
      </w:r>
    </w:p>
    <w:p w:rsidR="00096FB3" w:rsidRPr="00F8726E" w:rsidRDefault="00096FB3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Данная ошибка подлежит исправлению по решению государственного регистратора прав в течение пяти рабочих дней со дня получения документов, в том числе в порядке информационного взаимодействия, свидетельствующих о наличии реестровых ошибок и содержащих необходимые для их исправления сведения, либо на основании вступившего в законную силу решения суда об исправлении реестровой ошибки. Исправление реестровой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 Взимание платы за исправление реестровой ошибки законом не предусмотрено</w:t>
      </w:r>
      <w:r w:rsidR="00143785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7C0470" w:rsidRDefault="00096FB3" w:rsidP="007C04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F8726E">
        <w:rPr>
          <w:rFonts w:ascii="Times New Roman" w:eastAsia="Times New Roman" w:hAnsi="Times New Roman" w:cs="Times New Roman"/>
          <w:sz w:val="24"/>
          <w:szCs w:val="21"/>
          <w:lang w:eastAsia="ru-RU"/>
        </w:rPr>
        <w:t>В случаях, если существуют основания полагать, что исправление технической или реестровой ошибки может причинить вред или нарушить законные интересы правообладателей или третьих лиц, которые полагались на соответствующие записи, содержащиеся в ЕГРН, такое исправление производится только по решению суда. В суд с заявлением об исправлении технической ошибки в записях и реестровой ошибки также вправе обратиться орган регистрации прав.</w:t>
      </w:r>
    </w:p>
    <w:p w:rsidR="007C0470" w:rsidRPr="007C0470" w:rsidRDefault="007C0470" w:rsidP="007C04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C047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Для получения более подробной информации можно обратиться по адресу: </w:t>
      </w:r>
      <w:proofErr w:type="gramStart"/>
      <w:r w:rsidRPr="007C0470">
        <w:rPr>
          <w:rFonts w:ascii="Times New Roman" w:eastAsia="Times New Roman" w:hAnsi="Times New Roman" w:cs="Times New Roman"/>
          <w:sz w:val="24"/>
          <w:szCs w:val="21"/>
          <w:lang w:eastAsia="ru-RU"/>
        </w:rPr>
        <w:t>г</w:t>
      </w:r>
      <w:proofErr w:type="gramEnd"/>
      <w:r w:rsidRPr="007C0470">
        <w:rPr>
          <w:rFonts w:ascii="Times New Roman" w:eastAsia="Times New Roman" w:hAnsi="Times New Roman" w:cs="Times New Roman"/>
          <w:sz w:val="24"/>
          <w:szCs w:val="21"/>
          <w:lang w:eastAsia="ru-RU"/>
        </w:rPr>
        <w:t>. Пенза, ул. Пушкина, 169 или задать вопросы по единому справочному номеру 8 (8412) 258-248.</w:t>
      </w:r>
    </w:p>
    <w:p w:rsidR="007C0470" w:rsidRPr="00F8726E" w:rsidRDefault="007C0470" w:rsidP="00F872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sectPr w:rsidR="007C0470" w:rsidRPr="00F8726E" w:rsidSect="00143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FB3"/>
    <w:rsid w:val="00084582"/>
    <w:rsid w:val="00096FB3"/>
    <w:rsid w:val="00143785"/>
    <w:rsid w:val="00153D45"/>
    <w:rsid w:val="00170F51"/>
    <w:rsid w:val="007757AC"/>
    <w:rsid w:val="007C0470"/>
    <w:rsid w:val="00D11EA3"/>
    <w:rsid w:val="00E2566D"/>
    <w:rsid w:val="00F8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6F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0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Ulanova</dc:creator>
  <cp:keywords/>
  <dc:description/>
  <cp:lastModifiedBy>Ulanova</cp:lastModifiedBy>
  <cp:revision>8</cp:revision>
  <dcterms:created xsi:type="dcterms:W3CDTF">2018-09-28T06:51:00Z</dcterms:created>
  <dcterms:modified xsi:type="dcterms:W3CDTF">2018-10-24T09:58:00Z</dcterms:modified>
</cp:coreProperties>
</file>